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0F3A5E">
        <w:rPr>
          <w:rFonts w:cs="Arial"/>
          <w:bCs/>
          <w:sz w:val="22"/>
          <w:szCs w:val="22"/>
        </w:rPr>
        <w:t xml:space="preserve"> RAN</w:t>
      </w:r>
      <w:r w:rsidRPr="00DA53A0">
        <w:rPr>
          <w:rFonts w:cs="Arial"/>
          <w:bCs/>
          <w:sz w:val="22"/>
          <w:szCs w:val="22"/>
        </w:rPr>
        <w:t xml:space="preserve"> WG</w:t>
      </w:r>
      <w:r w:rsidR="000F3A5E">
        <w:rPr>
          <w:rFonts w:cs="Arial"/>
          <w:bCs/>
          <w:sz w:val="22"/>
          <w:szCs w:val="22"/>
        </w:rPr>
        <w:t>4</w:t>
      </w:r>
      <w:bookmarkEnd w:id="0"/>
      <w:bookmarkEnd w:id="1"/>
      <w:bookmarkEnd w:id="2"/>
      <w:r w:rsidRPr="00DA53A0">
        <w:rPr>
          <w:rFonts w:cs="Arial"/>
          <w:bCs/>
          <w:sz w:val="22"/>
          <w:szCs w:val="22"/>
        </w:rPr>
        <w:t xml:space="preserve"> Meeting </w:t>
      </w:r>
      <w:r w:rsidR="000F3A5E">
        <w:rPr>
          <w:rFonts w:cs="Arial"/>
          <w:bCs/>
          <w:sz w:val="22"/>
          <w:szCs w:val="22"/>
        </w:rPr>
        <w:t>#1</w:t>
      </w:r>
      <w:r w:rsidR="00BB364D">
        <w:rPr>
          <w:rFonts w:cs="Arial"/>
          <w:bCs/>
          <w:sz w:val="22"/>
          <w:szCs w:val="22"/>
        </w:rPr>
        <w:t>1</w:t>
      </w:r>
      <w:r w:rsidR="00F73A2A">
        <w:rPr>
          <w:rFonts w:cs="Arial"/>
          <w:bCs/>
          <w:sz w:val="22"/>
          <w:szCs w:val="22"/>
        </w:rPr>
        <w:t>1</w:t>
      </w:r>
      <w:bookmarkStart w:id="3" w:name="_GoBack"/>
      <w:bookmarkEnd w:id="3"/>
      <w:r w:rsidR="00CE593F">
        <w:rPr>
          <w:rFonts w:cs="Arial"/>
          <w:bCs/>
          <w:sz w:val="22"/>
          <w:szCs w:val="22"/>
        </w:rPr>
        <w:t xml:space="preserve">                            </w:t>
      </w:r>
      <w:r w:rsidR="00921592">
        <w:rPr>
          <w:rFonts w:cs="Arial"/>
          <w:bCs/>
          <w:sz w:val="22"/>
          <w:szCs w:val="22"/>
        </w:rPr>
        <w:t xml:space="preserve">                                                   </w:t>
      </w:r>
      <w:r w:rsidR="00DC38F1">
        <w:rPr>
          <w:rFonts w:cs="Arial"/>
          <w:bCs/>
          <w:sz w:val="22"/>
          <w:szCs w:val="22"/>
        </w:rPr>
        <w:t xml:space="preserve">  </w:t>
      </w:r>
      <w:r w:rsidR="000F3A5E">
        <w:rPr>
          <w:rFonts w:cs="Arial"/>
          <w:bCs/>
          <w:sz w:val="22"/>
          <w:szCs w:val="22"/>
        </w:rPr>
        <w:t>R4-2</w:t>
      </w:r>
      <w:r w:rsidR="0053335B">
        <w:rPr>
          <w:rFonts w:cs="Arial"/>
          <w:bCs/>
          <w:sz w:val="22"/>
          <w:szCs w:val="22"/>
        </w:rPr>
        <w:t>4</w:t>
      </w:r>
      <w:r w:rsidR="00EB22CF">
        <w:rPr>
          <w:rFonts w:cs="Arial"/>
          <w:bCs/>
          <w:sz w:val="22"/>
          <w:szCs w:val="22"/>
        </w:rPr>
        <w:t>0</w:t>
      </w:r>
      <w:r w:rsidR="00AE111D">
        <w:rPr>
          <w:rFonts w:cs="Arial"/>
          <w:bCs/>
          <w:sz w:val="22"/>
          <w:szCs w:val="22"/>
        </w:rPr>
        <w:t>9634</w:t>
      </w:r>
    </w:p>
    <w:p w:rsidR="00B97703" w:rsidRDefault="009D583B">
      <w:pPr>
        <w:rPr>
          <w:rFonts w:ascii="Arial" w:hAnsi="Arial"/>
          <w:b/>
          <w:noProof/>
          <w:sz w:val="22"/>
          <w:szCs w:val="22"/>
        </w:rPr>
      </w:pPr>
      <w:r w:rsidRPr="009D583B">
        <w:rPr>
          <w:rFonts w:ascii="Arial" w:hAnsi="Arial"/>
          <w:b/>
          <w:noProof/>
          <w:sz w:val="22"/>
          <w:szCs w:val="22"/>
        </w:rPr>
        <w:t>Fukuoka City, Japan,  20th May - 24th May</w:t>
      </w:r>
    </w:p>
    <w:p w:rsidR="009D583B" w:rsidRDefault="009D583B">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F3A5E">
        <w:rPr>
          <w:rFonts w:ascii="Arial" w:hAnsi="Arial" w:cs="Arial"/>
          <w:b/>
          <w:sz w:val="22"/>
          <w:szCs w:val="22"/>
        </w:rPr>
        <w:t xml:space="preserve">[Draft] Reply </w:t>
      </w:r>
      <w:r w:rsidRPr="004E3939">
        <w:rPr>
          <w:rFonts w:ascii="Arial" w:hAnsi="Arial" w:cs="Arial"/>
          <w:b/>
          <w:sz w:val="22"/>
          <w:szCs w:val="22"/>
        </w:rPr>
        <w:t>LS on</w:t>
      </w:r>
      <w:r w:rsidR="000F3A5E">
        <w:rPr>
          <w:rFonts w:ascii="Arial" w:hAnsi="Arial" w:cs="Arial"/>
          <w:b/>
          <w:sz w:val="22"/>
          <w:szCs w:val="22"/>
        </w:rPr>
        <w:t xml:space="preserve"> </w:t>
      </w:r>
      <w:r w:rsidR="004221E6">
        <w:rPr>
          <w:rFonts w:ascii="Arial" w:hAnsi="Arial" w:cs="Arial"/>
          <w:b/>
          <w:sz w:val="22"/>
          <w:szCs w:val="22"/>
        </w:rPr>
        <w:t>the</w:t>
      </w:r>
      <w:r w:rsidR="007232AE" w:rsidRPr="007232AE">
        <w:rPr>
          <w:rFonts w:ascii="Arial" w:hAnsi="Arial" w:cs="Arial"/>
          <w:b/>
          <w:sz w:val="22"/>
          <w:szCs w:val="22"/>
        </w:rPr>
        <w:t xml:space="preserve"> ue-PowerClassPerBandPerBC-r17 (R4 16-8)</w:t>
      </w:r>
    </w:p>
    <w:p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CE593F">
        <w:rPr>
          <w:rFonts w:ascii="Arial" w:hAnsi="Arial" w:cs="Arial"/>
          <w:b/>
          <w:bCs/>
          <w:sz w:val="22"/>
          <w:szCs w:val="22"/>
        </w:rPr>
        <w:t>R</w:t>
      </w:r>
      <w:r w:rsidR="007232AE">
        <w:rPr>
          <w:rFonts w:ascii="Arial" w:hAnsi="Arial" w:cs="Arial"/>
          <w:b/>
          <w:bCs/>
          <w:sz w:val="22"/>
          <w:szCs w:val="22"/>
        </w:rPr>
        <w:t>2</w:t>
      </w:r>
      <w:r w:rsidR="00CE593F">
        <w:rPr>
          <w:rFonts w:ascii="Arial" w:hAnsi="Arial" w:cs="Arial"/>
          <w:b/>
          <w:bCs/>
          <w:sz w:val="22"/>
          <w:szCs w:val="22"/>
        </w:rPr>
        <w:t>-22</w:t>
      </w:r>
      <w:r w:rsidR="007232AE">
        <w:rPr>
          <w:rFonts w:ascii="Arial" w:hAnsi="Arial" w:cs="Arial"/>
          <w:b/>
          <w:bCs/>
          <w:sz w:val="22"/>
          <w:szCs w:val="22"/>
        </w:rPr>
        <w:t>11023</w:t>
      </w:r>
      <w:r w:rsidR="004221E6">
        <w:rPr>
          <w:rFonts w:ascii="Arial" w:hAnsi="Arial" w:cs="Arial"/>
          <w:b/>
          <w:bCs/>
          <w:sz w:val="22"/>
          <w:szCs w:val="22"/>
        </w:rPr>
        <w:t xml:space="preserve"> </w:t>
      </w:r>
      <w:r w:rsidR="004221E6" w:rsidRPr="004221E6">
        <w:rPr>
          <w:rFonts w:ascii="Arial" w:hAnsi="Arial" w:cs="Arial"/>
          <w:b/>
          <w:bCs/>
          <w:sz w:val="22"/>
          <w:szCs w:val="22"/>
        </w:rPr>
        <w:t>LS on the ue-PowerClassPerBandPerBC-r17(R4 16-8)</w:t>
      </w:r>
    </w:p>
    <w:p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0F3A5E">
        <w:rPr>
          <w:rFonts w:ascii="Arial" w:hAnsi="Arial" w:cs="Arial"/>
          <w:b/>
          <w:bCs/>
          <w:sz w:val="22"/>
          <w:szCs w:val="22"/>
        </w:rPr>
        <w:t>Rel-17</w:t>
      </w:r>
    </w:p>
    <w:bookmarkEnd w:id="6"/>
    <w:bookmarkEnd w:id="7"/>
    <w:bookmarkEnd w:id="8"/>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232AE" w:rsidRPr="007232AE">
        <w:rPr>
          <w:rFonts w:ascii="Arial" w:hAnsi="Arial" w:cs="Arial"/>
          <w:b/>
          <w:bCs/>
          <w:sz w:val="22"/>
          <w:szCs w:val="22"/>
        </w:rPr>
        <w:t>NR_RF_FR1_enh</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0F3A5E">
        <w:rPr>
          <w:rFonts w:ascii="Arial" w:hAnsi="Arial" w:cs="Arial"/>
          <w:b/>
          <w:sz w:val="22"/>
          <w:szCs w:val="22"/>
        </w:rPr>
        <w:t>TSG RAN WG4</w:t>
      </w:r>
      <w:bookmarkEnd w:id="9"/>
      <w:bookmarkEnd w:id="10"/>
      <w:bookmarkEnd w:id="11"/>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0F3A5E">
        <w:rPr>
          <w:rFonts w:ascii="Arial" w:hAnsi="Arial" w:cs="Arial"/>
          <w:b/>
          <w:bCs/>
          <w:sz w:val="22"/>
          <w:szCs w:val="22"/>
        </w:rPr>
        <w:t>TSG RAN WG</w:t>
      </w:r>
      <w:bookmarkEnd w:id="12"/>
      <w:bookmarkEnd w:id="13"/>
      <w:bookmarkEnd w:id="14"/>
      <w:r w:rsidR="007232AE">
        <w:rPr>
          <w:rFonts w:ascii="Arial" w:hAnsi="Arial" w:cs="Arial"/>
          <w:b/>
          <w:bCs/>
          <w:sz w:val="22"/>
          <w:szCs w:val="22"/>
        </w:rPr>
        <w:t>2</w:t>
      </w:r>
    </w:p>
    <w:p w:rsidR="00B97703" w:rsidRPr="004E3939" w:rsidRDefault="00B97703">
      <w:pPr>
        <w:spacing w:after="60"/>
        <w:ind w:left="1985" w:hanging="1985"/>
        <w:rPr>
          <w:rFonts w:ascii="Arial" w:hAnsi="Arial" w:cs="Arial"/>
          <w:b/>
          <w:bCs/>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p>
    <w:bookmarkEnd w:id="15"/>
    <w:bookmarkEnd w:id="16"/>
    <w:p w:rsidR="00B97703" w:rsidRDefault="00B97703">
      <w:pPr>
        <w:spacing w:after="60"/>
        <w:ind w:left="1985" w:hanging="1985"/>
        <w:rPr>
          <w:rFonts w:ascii="Arial" w:hAnsi="Arial" w:cs="Arial"/>
          <w:bCs/>
        </w:rPr>
      </w:pPr>
    </w:p>
    <w:p w:rsidR="00084C35"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B97703" w:rsidRPr="00471D6F" w:rsidRDefault="00084C35" w:rsidP="00084C35">
      <w:pPr>
        <w:spacing w:after="60"/>
        <w:ind w:left="1985" w:hanging="1265"/>
        <w:rPr>
          <w:rFonts w:ascii="Arial" w:hAnsi="Arial" w:cs="Arial"/>
          <w:bCs/>
          <w:sz w:val="22"/>
          <w:szCs w:val="22"/>
        </w:rPr>
      </w:pPr>
      <w:r w:rsidRPr="00471D6F">
        <w:rPr>
          <w:rFonts w:ascii="Arial" w:hAnsi="Arial" w:cs="Arial"/>
          <w:bCs/>
          <w:sz w:val="22"/>
          <w:szCs w:val="22"/>
        </w:rPr>
        <w:t xml:space="preserve">Name: </w:t>
      </w:r>
      <w:r w:rsidR="000F3A5E" w:rsidRPr="00471D6F">
        <w:rPr>
          <w:rFonts w:ascii="Arial" w:hAnsi="Arial" w:cs="Arial"/>
          <w:bCs/>
          <w:sz w:val="22"/>
          <w:szCs w:val="22"/>
        </w:rPr>
        <w:t>Jin Wang</w:t>
      </w:r>
    </w:p>
    <w:p w:rsidR="00B97703" w:rsidRPr="00471D6F" w:rsidRDefault="00084C35" w:rsidP="00084C35">
      <w:pPr>
        <w:spacing w:after="60"/>
        <w:ind w:left="1985" w:hanging="1265"/>
        <w:rPr>
          <w:rFonts w:ascii="Arial" w:hAnsi="Arial" w:cs="Arial"/>
          <w:bCs/>
          <w:sz w:val="22"/>
          <w:szCs w:val="22"/>
        </w:rPr>
      </w:pPr>
      <w:r w:rsidRPr="00471D6F">
        <w:rPr>
          <w:rFonts w:ascii="Arial" w:hAnsi="Arial" w:cs="Arial"/>
          <w:bCs/>
          <w:sz w:val="22"/>
          <w:szCs w:val="22"/>
        </w:rPr>
        <w:t xml:space="preserve">E-mail Address: </w:t>
      </w:r>
      <w:r w:rsidR="000F3A5E" w:rsidRPr="00471D6F">
        <w:rPr>
          <w:rFonts w:ascii="Arial" w:hAnsi="Arial" w:cs="Arial"/>
          <w:bCs/>
          <w:sz w:val="22"/>
          <w:szCs w:val="22"/>
        </w:rPr>
        <w:t>jinwang@huawei.com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4221E6" w:rsidRPr="009E3478" w:rsidRDefault="004221E6" w:rsidP="004221E6">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rsidR="004221E6" w:rsidRPr="000F4E43" w:rsidRDefault="004221E6" w:rsidP="004221E6">
      <w:pPr>
        <w:pBdr>
          <w:bottom w:val="single" w:sz="4" w:space="1" w:color="auto"/>
        </w:pBdr>
        <w:rPr>
          <w:rFonts w:ascii="Arial" w:hAnsi="Arial" w:cs="Arial"/>
        </w:rPr>
      </w:pPr>
    </w:p>
    <w:p w:rsidR="004221E6" w:rsidRDefault="004221E6">
      <w:pPr>
        <w:spacing w:after="60"/>
        <w:ind w:left="1985" w:hanging="1985"/>
        <w:rPr>
          <w:rFonts w:ascii="Arial" w:hAnsi="Arial" w:cs="Arial"/>
        </w:rPr>
      </w:pPr>
    </w:p>
    <w:p w:rsidR="004221E6" w:rsidRDefault="004221E6" w:rsidP="004221E6">
      <w:pPr>
        <w:pStyle w:val="ListParagraph"/>
        <w:widowControl w:val="0"/>
        <w:numPr>
          <w:ilvl w:val="0"/>
          <w:numId w:val="6"/>
        </w:numPr>
        <w:wordWrap w:val="0"/>
        <w:autoSpaceDE w:val="0"/>
        <w:autoSpaceDN w:val="0"/>
        <w:spacing w:afterLines="50" w:after="120"/>
        <w:contextualSpacing w:val="0"/>
        <w:jc w:val="both"/>
        <w:rPr>
          <w:rFonts w:ascii="Arial" w:hAnsi="Arial" w:cs="Arial"/>
          <w:b/>
        </w:rPr>
      </w:pPr>
      <w:r w:rsidRPr="00E60240">
        <w:rPr>
          <w:rFonts w:ascii="Arial" w:hAnsi="Arial" w:cs="Arial"/>
          <w:b/>
        </w:rPr>
        <w:t>Overall Description:</w:t>
      </w:r>
    </w:p>
    <w:p w:rsidR="004221E6" w:rsidRPr="009B59AA" w:rsidRDefault="004221E6" w:rsidP="004221E6">
      <w:pPr>
        <w:spacing w:afterLines="50" w:after="120"/>
        <w:rPr>
          <w:rFonts w:ascii="Arial" w:hAnsi="Arial" w:cs="Arial"/>
        </w:rPr>
      </w:pPr>
      <w:r w:rsidRPr="009B59AA">
        <w:rPr>
          <w:rFonts w:ascii="Arial" w:hAnsi="Arial" w:cs="Arial" w:hint="eastAsia"/>
        </w:rPr>
        <w:t>R</w:t>
      </w:r>
      <w:r w:rsidRPr="009B59AA">
        <w:rPr>
          <w:rFonts w:ascii="Arial" w:hAnsi="Arial" w:cs="Arial"/>
        </w:rPr>
        <w:t xml:space="preserve">AN4 would like to thank RAN2 for the LS to inquire the interaction between ue-PowerClassPerBandPerBC-r17 (R4 16-8) and other existing power class </w:t>
      </w:r>
      <w:r w:rsidR="00297BF9">
        <w:rPr>
          <w:rFonts w:ascii="Arial" w:hAnsi="Arial" w:cs="Arial"/>
        </w:rPr>
        <w:t>capabilities</w:t>
      </w:r>
      <w:r w:rsidRPr="009B59AA">
        <w:rPr>
          <w:rFonts w:ascii="Arial" w:hAnsi="Arial" w:cs="Arial"/>
        </w:rPr>
        <w:t xml:space="preserve">. </w:t>
      </w:r>
      <w:r w:rsidR="00286ED0">
        <w:rPr>
          <w:rFonts w:ascii="Arial" w:hAnsi="Arial" w:cs="Arial"/>
        </w:rPr>
        <w:t>Regarding</w:t>
      </w:r>
      <w:r w:rsidR="00D71883">
        <w:rPr>
          <w:rFonts w:ascii="Arial" w:hAnsi="Arial" w:cs="Arial"/>
        </w:rPr>
        <w:t xml:space="preserve"> the following two questions:</w:t>
      </w:r>
    </w:p>
    <w:p w:rsidR="004221E6" w:rsidRPr="009B59AA" w:rsidRDefault="004221E6" w:rsidP="004221E6">
      <w:pPr>
        <w:numPr>
          <w:ilvl w:val="0"/>
          <w:numId w:val="7"/>
        </w:numPr>
        <w:overflowPunct/>
        <w:autoSpaceDE/>
        <w:autoSpaceDN/>
        <w:adjustRightInd/>
        <w:spacing w:after="120"/>
        <w:textAlignment w:val="auto"/>
        <w:rPr>
          <w:rFonts w:ascii="Arial" w:hAnsi="Arial" w:cs="Arial"/>
          <w:color w:val="000000"/>
          <w:sz w:val="21"/>
          <w:szCs w:val="21"/>
          <w:shd w:val="clear" w:color="auto" w:fill="FFFFFF"/>
          <w:lang w:val="en-US" w:eastAsia="zh-CN" w:bidi="ar"/>
        </w:rPr>
      </w:pPr>
      <w:r w:rsidRPr="009B59AA">
        <w:rPr>
          <w:rFonts w:ascii="Arial" w:hAnsi="Arial" w:cs="Arial"/>
          <w:color w:val="000000"/>
          <w:sz w:val="21"/>
          <w:szCs w:val="21"/>
          <w:shd w:val="clear" w:color="auto" w:fill="FFFFFF"/>
          <w:lang w:val="en-US" w:eastAsia="zh-CN" w:bidi="ar"/>
        </w:rPr>
        <w:t>Whether R4 16-8 is applicable to only inter-band CA?</w:t>
      </w:r>
    </w:p>
    <w:p w:rsidR="004221E6" w:rsidRPr="009B59AA" w:rsidRDefault="004221E6" w:rsidP="004221E6">
      <w:pPr>
        <w:numPr>
          <w:ilvl w:val="0"/>
          <w:numId w:val="7"/>
        </w:numPr>
        <w:overflowPunct/>
        <w:autoSpaceDE/>
        <w:autoSpaceDN/>
        <w:adjustRightInd/>
        <w:spacing w:after="120"/>
        <w:textAlignment w:val="auto"/>
        <w:rPr>
          <w:rFonts w:ascii="Arial" w:hAnsi="Arial" w:cs="Arial"/>
          <w:color w:val="000000"/>
          <w:sz w:val="21"/>
          <w:szCs w:val="21"/>
          <w:shd w:val="clear" w:color="auto" w:fill="FFFFFF"/>
          <w:lang w:val="en-US" w:eastAsia="zh-CN" w:bidi="ar"/>
        </w:rPr>
      </w:pPr>
      <w:r w:rsidRPr="009B59AA">
        <w:rPr>
          <w:rFonts w:ascii="Arial" w:hAnsi="Arial" w:cs="Arial"/>
          <w:color w:val="000000"/>
          <w:sz w:val="21"/>
          <w:szCs w:val="21"/>
          <w:shd w:val="clear" w:color="auto" w:fill="FFFFFF"/>
          <w:lang w:val="en-US" w:eastAsia="zh-CN" w:bidi="ar"/>
        </w:rPr>
        <w:t xml:space="preserve">What is the interaction between R4 16-8 and the existing power class capabilities (i.e. ue-PowerClass/ue-PowerClass-v1610/ue-PowerClass-1700, powerClassNRPart-r16 (if R4 16-8 is also applicable to the cases other than inter-band CA) and </w:t>
      </w:r>
      <w:proofErr w:type="spellStart"/>
      <w:r w:rsidRPr="009B59AA">
        <w:rPr>
          <w:rFonts w:ascii="Arial" w:hAnsi="Arial" w:cs="Arial"/>
          <w:color w:val="000000"/>
          <w:sz w:val="21"/>
          <w:szCs w:val="21"/>
          <w:shd w:val="clear" w:color="auto" w:fill="FFFFFF"/>
          <w:lang w:val="en-US" w:eastAsia="zh-CN" w:bidi="ar"/>
        </w:rPr>
        <w:t>powerClass</w:t>
      </w:r>
      <w:proofErr w:type="spellEnd"/>
      <w:r w:rsidRPr="009B59AA">
        <w:rPr>
          <w:rFonts w:ascii="Arial" w:hAnsi="Arial" w:cs="Arial"/>
          <w:color w:val="000000"/>
          <w:sz w:val="21"/>
          <w:szCs w:val="21"/>
          <w:shd w:val="clear" w:color="auto" w:fill="FFFFFF"/>
          <w:lang w:val="en-US" w:eastAsia="zh-CN" w:bidi="ar"/>
        </w:rPr>
        <w:t>/powerC</w:t>
      </w:r>
      <w:r>
        <w:rPr>
          <w:rFonts w:ascii="Arial" w:hAnsi="Arial" w:cs="Arial"/>
          <w:color w:val="000000"/>
          <w:sz w:val="21"/>
          <w:szCs w:val="21"/>
          <w:shd w:val="clear" w:color="auto" w:fill="FFFFFF"/>
          <w:lang w:val="en-US" w:eastAsia="zh-CN" w:bidi="ar"/>
        </w:rPr>
        <w:t>lass-v1610)</w:t>
      </w:r>
      <w:r w:rsidRPr="009B59AA">
        <w:rPr>
          <w:rFonts w:ascii="Arial" w:hAnsi="Arial" w:cs="Arial"/>
          <w:color w:val="000000"/>
          <w:sz w:val="21"/>
          <w:szCs w:val="21"/>
          <w:shd w:val="clear" w:color="auto" w:fill="FFFFFF"/>
          <w:lang w:val="en-US" w:eastAsia="zh-CN" w:bidi="ar"/>
        </w:rPr>
        <w:t>?</w:t>
      </w:r>
    </w:p>
    <w:p w:rsidR="004221E6" w:rsidRDefault="004221E6" w:rsidP="004221E6">
      <w:pPr>
        <w:spacing w:afterLines="50" w:after="120"/>
        <w:rPr>
          <w:rFonts w:ascii="Arial" w:hAnsi="Arial" w:cs="Arial"/>
        </w:rPr>
      </w:pPr>
      <w:r w:rsidRPr="00E60240">
        <w:rPr>
          <w:rFonts w:ascii="Arial" w:hAnsi="Arial" w:cs="Arial"/>
        </w:rPr>
        <w:t>RAN</w:t>
      </w:r>
      <w:r>
        <w:rPr>
          <w:rFonts w:ascii="Arial" w:hAnsi="Arial" w:cs="Arial"/>
        </w:rPr>
        <w:t>4</w:t>
      </w:r>
      <w:r w:rsidRPr="00E60240">
        <w:rPr>
          <w:rFonts w:ascii="Arial" w:hAnsi="Arial" w:cs="Arial"/>
        </w:rPr>
        <w:t xml:space="preserve"> would like to </w:t>
      </w:r>
      <w:r>
        <w:rPr>
          <w:rFonts w:ascii="Arial" w:hAnsi="Arial" w:cs="Arial"/>
        </w:rPr>
        <w:t xml:space="preserve">provide </w:t>
      </w:r>
      <w:r w:rsidR="00C01E4A">
        <w:rPr>
          <w:rFonts w:ascii="Arial" w:hAnsi="Arial" w:cs="Arial"/>
        </w:rPr>
        <w:t>the following respon</w:t>
      </w:r>
      <w:r w:rsidR="00286ED0">
        <w:rPr>
          <w:rFonts w:ascii="Arial" w:hAnsi="Arial" w:cs="Arial"/>
        </w:rPr>
        <w:t>s</w:t>
      </w:r>
      <w:r w:rsidR="00C01E4A">
        <w:rPr>
          <w:rFonts w:ascii="Arial" w:hAnsi="Arial" w:cs="Arial"/>
        </w:rPr>
        <w:t>es</w:t>
      </w:r>
      <w:r w:rsidR="00286ED0">
        <w:rPr>
          <w:rFonts w:ascii="Arial" w:hAnsi="Arial" w:cs="Arial"/>
        </w:rPr>
        <w:t xml:space="preserve"> in </w:t>
      </w:r>
      <w:r w:rsidR="00BD132C">
        <w:rPr>
          <w:rFonts w:ascii="Arial" w:hAnsi="Arial" w:cs="Arial"/>
        </w:rPr>
        <w:t>replacement of</w:t>
      </w:r>
      <w:r w:rsidR="00286ED0">
        <w:rPr>
          <w:rFonts w:ascii="Arial" w:hAnsi="Arial" w:cs="Arial"/>
        </w:rPr>
        <w:t xml:space="preserve"> the previous reply LS in R4-2303630.</w:t>
      </w:r>
    </w:p>
    <w:p w:rsidR="004221E6" w:rsidRPr="004221E6" w:rsidRDefault="004221E6" w:rsidP="004221E6">
      <w:pPr>
        <w:spacing w:beforeLines="50" w:before="120" w:afterLines="50" w:after="120"/>
        <w:rPr>
          <w:rFonts w:ascii="Arial" w:eastAsia="DengXian" w:hAnsi="Arial" w:cs="Arial"/>
          <w:bCs/>
          <w:iCs/>
          <w:lang w:eastAsia="zh-CN"/>
        </w:rPr>
      </w:pPr>
      <w:r w:rsidRPr="004221E6">
        <w:rPr>
          <w:rFonts w:ascii="Arial" w:eastAsia="DengXian" w:hAnsi="Arial" w:cs="Arial"/>
          <w:b/>
          <w:i/>
          <w:lang w:eastAsia="zh-CN"/>
        </w:rPr>
        <w:t>Response to 1):</w:t>
      </w:r>
      <w:r w:rsidRPr="004221E6">
        <w:rPr>
          <w:rFonts w:ascii="Arial" w:eastAsia="DengXian" w:hAnsi="Arial" w:cs="Arial"/>
          <w:bCs/>
          <w:iCs/>
          <w:lang w:eastAsia="zh-CN"/>
        </w:rPr>
        <w:t xml:space="preserve"> </w:t>
      </w:r>
      <w:r w:rsidR="00286ED0" w:rsidRPr="00D71883">
        <w:rPr>
          <w:rFonts w:ascii="Arial" w:eastAsia="DengXian" w:hAnsi="Arial" w:cs="Arial"/>
          <w:bCs/>
          <w:i/>
          <w:iCs/>
          <w:lang w:eastAsia="zh-CN"/>
        </w:rPr>
        <w:t>ue-PowerClassPerBandPerBC-r17</w:t>
      </w:r>
      <w:r w:rsidR="00286ED0">
        <w:rPr>
          <w:rFonts w:ascii="Arial" w:eastAsia="DengXian" w:hAnsi="Arial" w:cs="Arial"/>
          <w:bCs/>
          <w:i/>
          <w:iCs/>
          <w:lang w:eastAsia="zh-CN"/>
        </w:rPr>
        <w:t xml:space="preserve"> </w:t>
      </w:r>
      <w:r w:rsidR="008F565B">
        <w:rPr>
          <w:rFonts w:ascii="Arial" w:eastAsiaTheme="minorEastAsia" w:hAnsi="Arial" w:cs="Arial"/>
          <w:bCs/>
          <w:iCs/>
          <w:lang w:eastAsia="zh-CN"/>
        </w:rPr>
        <w:t>is applicable to NR CA</w:t>
      </w:r>
      <w:r w:rsidR="0093647B">
        <w:rPr>
          <w:rFonts w:ascii="Arial" w:eastAsiaTheme="minorEastAsia" w:hAnsi="Arial" w:cs="Arial"/>
          <w:bCs/>
          <w:iCs/>
          <w:lang w:eastAsia="zh-CN"/>
        </w:rPr>
        <w:t xml:space="preserve"> configurations</w:t>
      </w:r>
      <w:r w:rsidRPr="004221E6">
        <w:rPr>
          <w:rFonts w:ascii="Arial" w:eastAsia="DengXian" w:hAnsi="Arial" w:cs="Arial"/>
          <w:bCs/>
          <w:iCs/>
          <w:lang w:eastAsia="zh-CN"/>
        </w:rPr>
        <w:t>.</w:t>
      </w:r>
      <w:r w:rsidR="00286ED0">
        <w:rPr>
          <w:rFonts w:ascii="Arial" w:eastAsia="DengXian" w:hAnsi="Arial" w:cs="Arial"/>
          <w:bCs/>
          <w:iCs/>
          <w:lang w:eastAsia="zh-CN"/>
        </w:rPr>
        <w:t xml:space="preserve"> It is not applicable to </w:t>
      </w:r>
      <w:r w:rsidR="00146EFF">
        <w:rPr>
          <w:rFonts w:ascii="Arial" w:eastAsia="DengXian" w:hAnsi="Arial" w:cs="Arial"/>
          <w:bCs/>
          <w:iCs/>
          <w:lang w:eastAsia="zh-CN"/>
        </w:rPr>
        <w:t>MR</w:t>
      </w:r>
      <w:r w:rsidR="00286ED0">
        <w:rPr>
          <w:rFonts w:ascii="Arial" w:eastAsia="DengXian" w:hAnsi="Arial" w:cs="Arial"/>
          <w:bCs/>
          <w:iCs/>
          <w:lang w:eastAsia="zh-CN"/>
        </w:rPr>
        <w:t xml:space="preserve">-DC, hence has no interaction with </w:t>
      </w:r>
      <w:r w:rsidR="00286ED0" w:rsidRPr="00286ED0">
        <w:rPr>
          <w:rFonts w:ascii="Arial" w:eastAsia="DengXian" w:hAnsi="Arial" w:cs="Arial"/>
          <w:bCs/>
          <w:i/>
          <w:iCs/>
          <w:lang w:eastAsia="zh-CN"/>
        </w:rPr>
        <w:t>powerClassNRPart-r16</w:t>
      </w:r>
      <w:r w:rsidR="00286ED0">
        <w:rPr>
          <w:rFonts w:ascii="Arial" w:eastAsia="DengXian" w:hAnsi="Arial" w:cs="Arial"/>
          <w:bCs/>
          <w:iCs/>
          <w:lang w:eastAsia="zh-CN"/>
        </w:rPr>
        <w:t>.</w:t>
      </w:r>
    </w:p>
    <w:p w:rsidR="003D24D6" w:rsidRDefault="004221E6" w:rsidP="004221E6">
      <w:pPr>
        <w:spacing w:beforeLines="50" w:before="120"/>
        <w:rPr>
          <w:rFonts w:ascii="Arial" w:eastAsia="DengXian" w:hAnsi="Arial" w:cs="Arial"/>
          <w:lang w:eastAsia="zh-CN"/>
        </w:rPr>
      </w:pPr>
      <w:r w:rsidRPr="004221E6">
        <w:rPr>
          <w:rFonts w:ascii="Arial" w:eastAsia="DengXian" w:hAnsi="Arial" w:cs="Arial"/>
          <w:b/>
          <w:i/>
          <w:lang w:eastAsia="zh-CN"/>
        </w:rPr>
        <w:t xml:space="preserve">Response to 2): </w:t>
      </w:r>
      <w:r w:rsidR="003D24D6" w:rsidRPr="003D24D6">
        <w:rPr>
          <w:rFonts w:ascii="Arial" w:eastAsia="DengXian" w:hAnsi="Arial" w:cs="Arial"/>
          <w:lang w:eastAsia="zh-CN"/>
        </w:rPr>
        <w:t>It is RAN4’s</w:t>
      </w:r>
      <w:r w:rsidR="003D24D6">
        <w:rPr>
          <w:rFonts w:ascii="Arial" w:eastAsia="DengXian" w:hAnsi="Arial" w:cs="Arial"/>
          <w:lang w:eastAsia="zh-CN"/>
        </w:rPr>
        <w:t xml:space="preserve"> common understanding that:</w:t>
      </w:r>
    </w:p>
    <w:p w:rsidR="002D76E1" w:rsidRDefault="002D76E1" w:rsidP="002D76E1">
      <w:pPr>
        <w:pStyle w:val="ListParagraph"/>
        <w:numPr>
          <w:ilvl w:val="0"/>
          <w:numId w:val="8"/>
        </w:numPr>
        <w:spacing w:beforeLines="50" w:before="120"/>
        <w:rPr>
          <w:rFonts w:ascii="Arial" w:eastAsia="DengXian" w:hAnsi="Arial" w:cs="Arial"/>
          <w:lang w:eastAsia="zh-CN"/>
        </w:rPr>
      </w:pPr>
      <w:proofErr w:type="spellStart"/>
      <w:r w:rsidRPr="00D518DE">
        <w:rPr>
          <w:rFonts w:ascii="Arial" w:eastAsia="DengXian" w:hAnsi="Arial" w:cs="Arial"/>
          <w:i/>
          <w:lang w:eastAsia="zh-CN"/>
        </w:rPr>
        <w:t>ue-PowerClass</w:t>
      </w:r>
      <w:proofErr w:type="spellEnd"/>
      <w:r w:rsidRPr="002D76E1">
        <w:rPr>
          <w:rFonts w:ascii="Arial" w:eastAsia="DengXian" w:hAnsi="Arial" w:cs="Arial"/>
          <w:lang w:eastAsia="zh-CN"/>
        </w:rPr>
        <w:t xml:space="preserve"> and its extensions are</w:t>
      </w:r>
      <w:r>
        <w:rPr>
          <w:rFonts w:ascii="Arial" w:eastAsia="DengXian" w:hAnsi="Arial" w:cs="Arial"/>
          <w:lang w:eastAsia="zh-CN"/>
        </w:rPr>
        <w:t xml:space="preserve"> used to indicate the power class capability for single-carrier operations on a given band</w:t>
      </w:r>
      <w:r w:rsidR="00D94CB7">
        <w:rPr>
          <w:rFonts w:ascii="Arial" w:eastAsia="DengXian" w:hAnsi="Arial" w:cs="Arial"/>
          <w:lang w:eastAsia="zh-CN"/>
        </w:rPr>
        <w:t>.</w:t>
      </w:r>
      <w:r>
        <w:rPr>
          <w:rFonts w:ascii="Arial" w:eastAsia="DengXian" w:hAnsi="Arial" w:cs="Arial"/>
          <w:lang w:eastAsia="zh-CN"/>
        </w:rPr>
        <w:t xml:space="preserve"> </w:t>
      </w:r>
      <w:r w:rsidR="00D94CB7">
        <w:rPr>
          <w:rFonts w:ascii="Arial" w:eastAsia="DengXian" w:hAnsi="Arial" w:cs="Arial"/>
          <w:lang w:eastAsia="zh-CN"/>
        </w:rPr>
        <w:t>It</w:t>
      </w:r>
      <w:r>
        <w:rPr>
          <w:rFonts w:ascii="Arial" w:eastAsia="DengXian" w:hAnsi="Arial" w:cs="Arial"/>
          <w:lang w:eastAsia="zh-CN"/>
        </w:rPr>
        <w:t xml:space="preserve"> represents the </w:t>
      </w:r>
      <w:r w:rsidR="00D94CB7">
        <w:rPr>
          <w:rFonts w:ascii="Arial" w:eastAsia="DengXian" w:hAnsi="Arial" w:cs="Arial"/>
          <w:lang w:eastAsia="zh-CN"/>
        </w:rPr>
        <w:t>upper bound of the maximum output power</w:t>
      </w:r>
      <w:r>
        <w:rPr>
          <w:rFonts w:ascii="Arial" w:eastAsia="DengXian" w:hAnsi="Arial" w:cs="Arial"/>
          <w:lang w:eastAsia="zh-CN"/>
        </w:rPr>
        <w:t xml:space="preserve"> that a UE can support on this band;</w:t>
      </w:r>
    </w:p>
    <w:p w:rsidR="002D76E1" w:rsidRDefault="002D76E1" w:rsidP="002D76E1">
      <w:pPr>
        <w:pStyle w:val="ListParagraph"/>
        <w:numPr>
          <w:ilvl w:val="0"/>
          <w:numId w:val="8"/>
        </w:numPr>
        <w:spacing w:beforeLines="50" w:before="120"/>
        <w:rPr>
          <w:rFonts w:ascii="Arial" w:eastAsia="DengXian" w:hAnsi="Arial" w:cs="Arial"/>
          <w:lang w:eastAsia="zh-CN"/>
        </w:rPr>
      </w:pPr>
      <w:proofErr w:type="spellStart"/>
      <w:r w:rsidRPr="00D518DE">
        <w:rPr>
          <w:rFonts w:ascii="Arial" w:eastAsia="DengXian" w:hAnsi="Arial" w:cs="Arial"/>
          <w:i/>
          <w:lang w:eastAsia="zh-CN"/>
        </w:rPr>
        <w:t>powerClass</w:t>
      </w:r>
      <w:proofErr w:type="spellEnd"/>
      <w:r>
        <w:rPr>
          <w:rFonts w:ascii="Arial" w:eastAsia="DengXian" w:hAnsi="Arial" w:cs="Arial"/>
          <w:lang w:eastAsia="zh-CN"/>
        </w:rPr>
        <w:t xml:space="preserve"> and its extension are used to indicate the </w:t>
      </w:r>
      <w:r w:rsidR="00D94CB7">
        <w:rPr>
          <w:rFonts w:ascii="Arial" w:eastAsia="DengXian" w:hAnsi="Arial" w:cs="Arial"/>
          <w:lang w:eastAsia="zh-CN"/>
        </w:rPr>
        <w:t xml:space="preserve">power class capability for CA/DC operations on a given band combination. It </w:t>
      </w:r>
      <w:r w:rsidR="00203AE8">
        <w:rPr>
          <w:rFonts w:ascii="Arial" w:eastAsia="DengXian" w:hAnsi="Arial" w:cs="Arial"/>
          <w:lang w:eastAsia="zh-CN"/>
        </w:rPr>
        <w:t>set</w:t>
      </w:r>
      <w:r w:rsidR="00D94CB7">
        <w:rPr>
          <w:rFonts w:ascii="Arial" w:eastAsia="DengXian" w:hAnsi="Arial" w:cs="Arial"/>
          <w:lang w:eastAsia="zh-CN"/>
        </w:rPr>
        <w:t>s</w:t>
      </w:r>
      <w:r w:rsidR="00203AE8">
        <w:rPr>
          <w:rFonts w:ascii="Arial" w:eastAsia="DengXian" w:hAnsi="Arial" w:cs="Arial"/>
          <w:lang w:eastAsia="zh-CN"/>
        </w:rPr>
        <w:t xml:space="preserve"> the limit on</w:t>
      </w:r>
      <w:r w:rsidR="00D94CB7">
        <w:rPr>
          <w:rFonts w:ascii="Arial" w:eastAsia="DengXian" w:hAnsi="Arial" w:cs="Arial"/>
          <w:lang w:eastAsia="zh-CN"/>
        </w:rPr>
        <w:t xml:space="preserve"> the total maximum output power measured as the sum of all UL bands;</w:t>
      </w:r>
    </w:p>
    <w:p w:rsidR="00216548" w:rsidRPr="002D76E1" w:rsidRDefault="00216548" w:rsidP="002D76E1">
      <w:pPr>
        <w:pStyle w:val="ListParagraph"/>
        <w:numPr>
          <w:ilvl w:val="0"/>
          <w:numId w:val="8"/>
        </w:numPr>
        <w:spacing w:beforeLines="50" w:before="120"/>
        <w:rPr>
          <w:rFonts w:ascii="Arial" w:eastAsia="DengXian" w:hAnsi="Arial" w:cs="Arial"/>
          <w:lang w:eastAsia="zh-CN"/>
        </w:rPr>
      </w:pPr>
      <w:r w:rsidRPr="00D518DE">
        <w:rPr>
          <w:rFonts w:ascii="Arial" w:eastAsia="DengXian" w:hAnsi="Arial" w:cs="Arial"/>
          <w:i/>
          <w:lang w:eastAsia="zh-CN"/>
        </w:rPr>
        <w:t>ue-PowerClassPerBandPerBC-r17</w:t>
      </w:r>
      <w:r>
        <w:rPr>
          <w:rFonts w:ascii="Arial" w:eastAsia="DengXian" w:hAnsi="Arial" w:cs="Arial"/>
          <w:lang w:eastAsia="zh-CN"/>
        </w:rPr>
        <w:t xml:space="preserve"> is used to indicate the power class capability per band for CA operations on </w:t>
      </w:r>
      <w:r w:rsidR="003D7129">
        <w:rPr>
          <w:rFonts w:ascii="Arial" w:eastAsia="DengXian" w:hAnsi="Arial" w:cs="Arial"/>
          <w:lang w:eastAsia="zh-CN"/>
        </w:rPr>
        <w:t xml:space="preserve">a </w:t>
      </w:r>
      <w:r>
        <w:rPr>
          <w:rFonts w:ascii="Arial" w:eastAsia="DengXian" w:hAnsi="Arial" w:cs="Arial"/>
          <w:lang w:eastAsia="zh-CN"/>
        </w:rPr>
        <w:t xml:space="preserve">given NR band combination. Due to the limitation of the number of transmitters and/or other implementation factors, the </w:t>
      </w:r>
      <w:r w:rsidR="007A1314">
        <w:rPr>
          <w:rFonts w:ascii="Arial" w:eastAsia="DengXian" w:hAnsi="Arial" w:cs="Arial"/>
          <w:lang w:eastAsia="zh-CN"/>
        </w:rPr>
        <w:t xml:space="preserve">UE </w:t>
      </w:r>
      <w:r>
        <w:rPr>
          <w:rFonts w:ascii="Arial" w:eastAsia="DengXian" w:hAnsi="Arial" w:cs="Arial"/>
          <w:lang w:eastAsia="zh-CN"/>
        </w:rPr>
        <w:t xml:space="preserve">power class capability for a band in a band combination may be lower than that indicated by </w:t>
      </w:r>
      <w:proofErr w:type="spellStart"/>
      <w:r w:rsidRPr="00D518DE">
        <w:rPr>
          <w:rFonts w:ascii="Arial" w:eastAsia="DengXian" w:hAnsi="Arial" w:cs="Arial"/>
          <w:i/>
          <w:lang w:eastAsia="zh-CN"/>
        </w:rPr>
        <w:t>ue-PowerClass</w:t>
      </w:r>
      <w:proofErr w:type="spellEnd"/>
      <w:r>
        <w:rPr>
          <w:rFonts w:ascii="Arial" w:eastAsia="DengXian" w:hAnsi="Arial" w:cs="Arial"/>
          <w:lang w:eastAsia="zh-CN"/>
        </w:rPr>
        <w:t>.</w:t>
      </w:r>
      <w:r w:rsidR="00502E97">
        <w:rPr>
          <w:rFonts w:ascii="Arial" w:eastAsia="DengXian" w:hAnsi="Arial" w:cs="Arial"/>
          <w:lang w:eastAsia="zh-CN"/>
        </w:rPr>
        <w:t xml:space="preserve"> Additionally, the UE power class capability for a band in a </w:t>
      </w:r>
      <w:proofErr w:type="spellStart"/>
      <w:r w:rsidR="00502E97">
        <w:rPr>
          <w:rFonts w:ascii="Arial" w:eastAsia="DengXian" w:hAnsi="Arial" w:cs="Arial"/>
          <w:lang w:eastAsia="zh-CN"/>
        </w:rPr>
        <w:t>fallback</w:t>
      </w:r>
      <w:proofErr w:type="spellEnd"/>
      <w:r w:rsidR="00502E97">
        <w:rPr>
          <w:rFonts w:ascii="Arial" w:eastAsia="DengXian" w:hAnsi="Arial" w:cs="Arial"/>
          <w:lang w:eastAsia="zh-CN"/>
        </w:rPr>
        <w:t xml:space="preserve"> band combination resulting from the release of </w:t>
      </w:r>
      <w:r w:rsidR="006E4FFF">
        <w:rPr>
          <w:rFonts w:ascii="Arial" w:eastAsia="DengXian" w:hAnsi="Arial" w:cs="Arial"/>
          <w:lang w:eastAsia="zh-CN"/>
        </w:rPr>
        <w:t xml:space="preserve">the uplink configuration of </w:t>
      </w:r>
      <w:proofErr w:type="spellStart"/>
      <w:r w:rsidR="00502E97">
        <w:rPr>
          <w:rFonts w:ascii="Arial" w:eastAsia="DengXian" w:hAnsi="Arial" w:cs="Arial"/>
          <w:lang w:eastAsia="zh-CN"/>
        </w:rPr>
        <w:t>SCell</w:t>
      </w:r>
      <w:proofErr w:type="spellEnd"/>
      <w:r w:rsidR="00502E97">
        <w:rPr>
          <w:rFonts w:ascii="Arial" w:eastAsia="DengXian" w:hAnsi="Arial" w:cs="Arial"/>
          <w:lang w:eastAsia="zh-CN"/>
        </w:rPr>
        <w:t xml:space="preserve"> may be higher than that indicated by </w:t>
      </w:r>
      <w:proofErr w:type="spellStart"/>
      <w:r w:rsidR="00502E97" w:rsidRPr="00D518DE">
        <w:rPr>
          <w:rFonts w:ascii="Arial" w:eastAsia="DengXian" w:hAnsi="Arial" w:cs="Arial"/>
          <w:i/>
          <w:lang w:eastAsia="zh-CN"/>
        </w:rPr>
        <w:t>powerClass</w:t>
      </w:r>
      <w:proofErr w:type="spellEnd"/>
      <w:r w:rsidR="00502E97">
        <w:rPr>
          <w:rFonts w:ascii="Arial" w:eastAsia="DengXian" w:hAnsi="Arial" w:cs="Arial"/>
          <w:lang w:eastAsia="zh-CN"/>
        </w:rPr>
        <w:t xml:space="preserve"> for the parent band combination.</w:t>
      </w:r>
    </w:p>
    <w:p w:rsidR="004221E6" w:rsidRDefault="006F5F41" w:rsidP="004221E6">
      <w:pPr>
        <w:spacing w:beforeLines="50" w:before="120"/>
        <w:rPr>
          <w:rFonts w:ascii="Arial" w:eastAsia="DengXian" w:hAnsi="Arial" w:cs="Arial"/>
          <w:lang w:eastAsia="zh-CN"/>
        </w:rPr>
      </w:pPr>
      <w:r>
        <w:rPr>
          <w:rFonts w:ascii="Arial" w:eastAsia="DengXian" w:hAnsi="Arial" w:cs="Arial"/>
          <w:lang w:eastAsia="zh-CN"/>
        </w:rPr>
        <w:t xml:space="preserve">Based on the above </w:t>
      </w:r>
      <w:r w:rsidR="003D7129">
        <w:rPr>
          <w:rFonts w:ascii="Arial" w:eastAsia="DengXian" w:hAnsi="Arial" w:cs="Arial"/>
          <w:lang w:eastAsia="zh-CN"/>
        </w:rPr>
        <w:t>clarification</w:t>
      </w:r>
      <w:r>
        <w:rPr>
          <w:rFonts w:ascii="Arial" w:eastAsia="DengXian" w:hAnsi="Arial" w:cs="Arial"/>
          <w:lang w:eastAsia="zh-CN"/>
        </w:rPr>
        <w:t xml:space="preserve">, it’s recommended to update the description for </w:t>
      </w:r>
      <w:proofErr w:type="spellStart"/>
      <w:r w:rsidRPr="00392809">
        <w:rPr>
          <w:rFonts w:ascii="Arial" w:eastAsia="DengXian" w:hAnsi="Arial" w:cs="Arial"/>
          <w:i/>
          <w:lang w:eastAsia="zh-CN"/>
        </w:rPr>
        <w:t>powerClass</w:t>
      </w:r>
      <w:proofErr w:type="spellEnd"/>
      <w:r>
        <w:rPr>
          <w:rFonts w:ascii="Arial" w:eastAsia="DengXian" w:hAnsi="Arial" w:cs="Arial"/>
          <w:lang w:eastAsia="zh-CN"/>
        </w:rPr>
        <w:t xml:space="preserve"> </w:t>
      </w:r>
      <w:r w:rsidR="00C0333B">
        <w:rPr>
          <w:rFonts w:ascii="Arial" w:eastAsia="DengXian" w:hAnsi="Arial" w:cs="Arial"/>
          <w:lang w:eastAsia="zh-CN"/>
        </w:rPr>
        <w:t xml:space="preserve">and </w:t>
      </w:r>
      <w:r w:rsidR="00C0333B" w:rsidRPr="00D518DE">
        <w:rPr>
          <w:rFonts w:ascii="Arial" w:eastAsia="DengXian" w:hAnsi="Arial" w:cs="Arial"/>
          <w:i/>
          <w:lang w:eastAsia="zh-CN"/>
        </w:rPr>
        <w:t>ue-PowerClassPerBandPerBC-r17</w:t>
      </w:r>
      <w:r w:rsidR="00C0333B">
        <w:rPr>
          <w:rFonts w:ascii="Arial" w:eastAsia="DengXian" w:hAnsi="Arial" w:cs="Arial"/>
          <w:i/>
          <w:lang w:eastAsia="zh-CN"/>
        </w:rPr>
        <w:t xml:space="preserve"> </w:t>
      </w:r>
      <w:r>
        <w:rPr>
          <w:rFonts w:ascii="Arial" w:eastAsia="DengXian" w:hAnsi="Arial" w:cs="Arial"/>
          <w:lang w:eastAsia="zh-CN"/>
        </w:rPr>
        <w:t>in TS 38.306 as highlighted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7637" w:rsidRPr="0095297E" w:rsidDel="002B6D02" w:rsidTr="009C248E">
        <w:trPr>
          <w:cantSplit/>
          <w:tblHeader/>
        </w:trPr>
        <w:tc>
          <w:tcPr>
            <w:tcW w:w="6917" w:type="dxa"/>
          </w:tcPr>
          <w:p w:rsidR="000A7637" w:rsidRPr="0095297E" w:rsidRDefault="000A7637" w:rsidP="009C248E">
            <w:pPr>
              <w:pStyle w:val="TAL"/>
              <w:rPr>
                <w:b/>
                <w:i/>
              </w:rPr>
            </w:pPr>
            <w:proofErr w:type="spellStart"/>
            <w:r w:rsidRPr="0095297E">
              <w:rPr>
                <w:b/>
                <w:i/>
              </w:rPr>
              <w:lastRenderedPageBreak/>
              <w:t>powerClass</w:t>
            </w:r>
            <w:proofErr w:type="spellEnd"/>
            <w:r w:rsidRPr="0095297E">
              <w:rPr>
                <w:b/>
                <w:i/>
              </w:rPr>
              <w:t>, powerClass-v1610</w:t>
            </w:r>
          </w:p>
          <w:p w:rsidR="000A7637" w:rsidRPr="0095297E" w:rsidDel="002B6D02" w:rsidRDefault="000A7637" w:rsidP="009C248E">
            <w:pPr>
              <w:pStyle w:val="TAL"/>
            </w:pPr>
            <w:r w:rsidRPr="009529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0A7637">
              <w:rPr>
                <w:i/>
                <w:highlight w:val="yellow"/>
              </w:rPr>
              <w:t>ue-PowerClassPerBandPerBC-r17</w:t>
            </w:r>
            <w:r w:rsidRPr="000A7637">
              <w:rPr>
                <w:highlight w:val="yellow"/>
              </w:rPr>
              <w:t xml:space="preserve"> if indicated or</w:t>
            </w:r>
            <w:r>
              <w:t xml:space="preserve"> </w:t>
            </w:r>
            <w:proofErr w:type="spellStart"/>
            <w:r w:rsidRPr="0095297E">
              <w:rPr>
                <w:i/>
              </w:rPr>
              <w:t>ue-PowerClass</w:t>
            </w:r>
            <w:proofErr w:type="spellEnd"/>
            <w:r w:rsidRPr="0095297E">
              <w:t xml:space="preserve"> in </w:t>
            </w:r>
            <w:proofErr w:type="spellStart"/>
            <w:r w:rsidRPr="0095297E">
              <w:rPr>
                <w:i/>
              </w:rPr>
              <w:t>BandNR</w:t>
            </w:r>
            <w:proofErr w:type="spellEnd"/>
            <w:r>
              <w:rPr>
                <w:i/>
              </w:rPr>
              <w:t xml:space="preserve"> </w:t>
            </w:r>
            <w:r w:rsidRPr="000A7637">
              <w:rPr>
                <w:highlight w:val="yellow"/>
              </w:rPr>
              <w:t>otherwise</w:t>
            </w:r>
            <w:r w:rsidRPr="0095297E">
              <w:t xml:space="preserve">), the latter determines maximum TX power available in each band. The UE sets the power class parameter only in band combinations that are applicable as specified in </w:t>
            </w:r>
            <w:r w:rsidRPr="0095297E">
              <w:rPr>
                <w:bCs/>
                <w:iCs/>
              </w:rPr>
              <w:t xml:space="preserve">TS 38.101-1 [2] and </w:t>
            </w:r>
            <w:r w:rsidRPr="0095297E">
              <w:t>TS 38.101-3 [4].</w:t>
            </w:r>
            <w:r w:rsidRPr="0095297E">
              <w:rPr>
                <w:bCs/>
                <w:iCs/>
              </w:rPr>
              <w:t xml:space="preserve"> This capability is not applicable to IAB-MT.</w:t>
            </w:r>
          </w:p>
        </w:tc>
        <w:tc>
          <w:tcPr>
            <w:tcW w:w="709" w:type="dxa"/>
          </w:tcPr>
          <w:p w:rsidR="000A7637" w:rsidRPr="0095297E" w:rsidDel="002B6D02" w:rsidRDefault="000A7637" w:rsidP="009C248E">
            <w:pPr>
              <w:pStyle w:val="TAL"/>
              <w:jc w:val="center"/>
              <w:rPr>
                <w:rFonts w:cs="Arial"/>
                <w:szCs w:val="18"/>
              </w:rPr>
            </w:pPr>
            <w:r w:rsidRPr="0095297E">
              <w:rPr>
                <w:rFonts w:cs="Arial"/>
                <w:szCs w:val="18"/>
              </w:rPr>
              <w:t>BC</w:t>
            </w:r>
          </w:p>
        </w:tc>
        <w:tc>
          <w:tcPr>
            <w:tcW w:w="567" w:type="dxa"/>
          </w:tcPr>
          <w:p w:rsidR="000A7637" w:rsidRPr="0095297E" w:rsidDel="002B6D02" w:rsidRDefault="000A7637" w:rsidP="009C248E">
            <w:pPr>
              <w:pStyle w:val="TAL"/>
              <w:jc w:val="center"/>
              <w:rPr>
                <w:rFonts w:cs="Arial"/>
                <w:szCs w:val="18"/>
              </w:rPr>
            </w:pPr>
            <w:r w:rsidRPr="0095297E">
              <w:rPr>
                <w:rFonts w:cs="Arial"/>
                <w:szCs w:val="18"/>
              </w:rPr>
              <w:t>No</w:t>
            </w:r>
          </w:p>
        </w:tc>
        <w:tc>
          <w:tcPr>
            <w:tcW w:w="709" w:type="dxa"/>
          </w:tcPr>
          <w:p w:rsidR="000A7637" w:rsidRPr="0095297E" w:rsidDel="002B6D02" w:rsidRDefault="000A7637" w:rsidP="009C248E">
            <w:pPr>
              <w:pStyle w:val="TAL"/>
              <w:jc w:val="center"/>
              <w:rPr>
                <w:rFonts w:cs="Arial"/>
                <w:szCs w:val="18"/>
              </w:rPr>
            </w:pPr>
            <w:r w:rsidRPr="0095297E">
              <w:rPr>
                <w:rFonts w:eastAsia="DengXian"/>
              </w:rPr>
              <w:t>N/A</w:t>
            </w:r>
          </w:p>
        </w:tc>
        <w:tc>
          <w:tcPr>
            <w:tcW w:w="728" w:type="dxa"/>
          </w:tcPr>
          <w:p w:rsidR="000A7637" w:rsidRPr="0095297E" w:rsidDel="002B6D02" w:rsidRDefault="000A7637" w:rsidP="009C248E">
            <w:pPr>
              <w:pStyle w:val="TAL"/>
              <w:jc w:val="center"/>
              <w:rPr>
                <w:rFonts w:cs="Arial"/>
                <w:szCs w:val="18"/>
              </w:rPr>
            </w:pPr>
            <w:r w:rsidRPr="0095297E">
              <w:rPr>
                <w:rFonts w:cs="Arial"/>
                <w:szCs w:val="18"/>
              </w:rPr>
              <w:t>FR1 only</w:t>
            </w:r>
          </w:p>
        </w:tc>
      </w:tr>
    </w:tbl>
    <w:p w:rsidR="006F5F41" w:rsidRDefault="006F5F41" w:rsidP="004221E6">
      <w:pPr>
        <w:spacing w:beforeLines="50" w:before="120"/>
        <w:rPr>
          <w:rFonts w:ascii="Arial" w:eastAsia="DengXian" w:hAnsi="Arial" w:cs="Arial"/>
          <w:bCs/>
          <w:iCs/>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0333B" w:rsidRPr="00CB570C" w:rsidTr="000F54EE">
        <w:trPr>
          <w:cantSplit/>
          <w:tblHeader/>
        </w:trPr>
        <w:tc>
          <w:tcPr>
            <w:tcW w:w="6917" w:type="dxa"/>
          </w:tcPr>
          <w:p w:rsidR="00C0333B" w:rsidRPr="00CB570C" w:rsidRDefault="00C0333B" w:rsidP="000F54EE">
            <w:pPr>
              <w:pStyle w:val="TAL"/>
              <w:rPr>
                <w:b/>
                <w:i/>
              </w:rPr>
            </w:pPr>
            <w:r w:rsidRPr="00CB570C">
              <w:rPr>
                <w:b/>
                <w:i/>
              </w:rPr>
              <w:t>ue-PowerClassPerBandPerBC-r17</w:t>
            </w:r>
          </w:p>
          <w:p w:rsidR="00C0333B" w:rsidRPr="00CB570C" w:rsidRDefault="00C0333B" w:rsidP="000F54EE">
            <w:pPr>
              <w:pStyle w:val="TAL"/>
              <w:rPr>
                <w:bCs/>
                <w:iCs/>
              </w:rPr>
            </w:pPr>
            <w:r w:rsidRPr="00CB570C">
              <w:rPr>
                <w:bCs/>
                <w:iCs/>
              </w:rPr>
              <w:t>Indicates the UE power class per band per band combination.</w:t>
            </w:r>
            <w:r>
              <w:rPr>
                <w:bCs/>
                <w:iCs/>
              </w:rPr>
              <w:t xml:space="preserve"> </w:t>
            </w:r>
            <w:r w:rsidRPr="0045793E">
              <w:rPr>
                <w:bCs/>
                <w:iCs/>
                <w:highlight w:val="yellow"/>
              </w:rPr>
              <w:t xml:space="preserve">This capability is applicable </w:t>
            </w:r>
            <w:r w:rsidR="0045793E" w:rsidRPr="0045793E">
              <w:rPr>
                <w:bCs/>
                <w:iCs/>
                <w:highlight w:val="yellow"/>
              </w:rPr>
              <w:t>to</w:t>
            </w:r>
            <w:r w:rsidRPr="0045793E">
              <w:rPr>
                <w:bCs/>
                <w:iCs/>
                <w:highlight w:val="yellow"/>
              </w:rPr>
              <w:t xml:space="preserve"> NR CA configurations and it is not applicable to </w:t>
            </w:r>
            <w:r w:rsidR="0045793E" w:rsidRPr="0045793E">
              <w:rPr>
                <w:bCs/>
                <w:iCs/>
                <w:highlight w:val="yellow"/>
              </w:rPr>
              <w:t>MR-DC.</w:t>
            </w:r>
          </w:p>
          <w:p w:rsidR="00C0333B" w:rsidRPr="00CB570C" w:rsidRDefault="00C0333B" w:rsidP="000F54EE">
            <w:pPr>
              <w:pStyle w:val="TAL"/>
              <w:rPr>
                <w:bCs/>
                <w:iCs/>
              </w:rPr>
            </w:pPr>
          </w:p>
          <w:p w:rsidR="00C0333B" w:rsidRPr="00CB570C" w:rsidRDefault="00C0333B" w:rsidP="000F54EE">
            <w:pPr>
              <w:pStyle w:val="TAN"/>
              <w:rPr>
                <w:b/>
                <w:i/>
              </w:rPr>
            </w:pPr>
            <w:r w:rsidRPr="00CB570C">
              <w:t>NOTE:</w:t>
            </w:r>
            <w:r w:rsidRPr="00CB570C">
              <w:rPr>
                <w:rFonts w:cs="Arial"/>
                <w:szCs w:val="18"/>
              </w:rPr>
              <w:tab/>
              <w:t>Void</w:t>
            </w:r>
            <w:r w:rsidRPr="00CB570C">
              <w:rPr>
                <w:lang w:eastAsia="zh-CN"/>
              </w:rPr>
              <w:t>.</w:t>
            </w:r>
          </w:p>
        </w:tc>
        <w:tc>
          <w:tcPr>
            <w:tcW w:w="709" w:type="dxa"/>
          </w:tcPr>
          <w:p w:rsidR="00C0333B" w:rsidRPr="00CB570C" w:rsidRDefault="00C0333B" w:rsidP="000F54EE">
            <w:pPr>
              <w:pStyle w:val="TAL"/>
              <w:jc w:val="center"/>
            </w:pPr>
            <w:r w:rsidRPr="00CB570C">
              <w:t>FS</w:t>
            </w:r>
          </w:p>
        </w:tc>
        <w:tc>
          <w:tcPr>
            <w:tcW w:w="567" w:type="dxa"/>
          </w:tcPr>
          <w:p w:rsidR="00C0333B" w:rsidRPr="00CB570C" w:rsidRDefault="00C0333B" w:rsidP="000F54EE">
            <w:pPr>
              <w:pStyle w:val="TAL"/>
              <w:jc w:val="center"/>
            </w:pPr>
            <w:r w:rsidRPr="00CB570C">
              <w:t>No</w:t>
            </w:r>
          </w:p>
        </w:tc>
        <w:tc>
          <w:tcPr>
            <w:tcW w:w="709" w:type="dxa"/>
          </w:tcPr>
          <w:p w:rsidR="00C0333B" w:rsidRPr="00CB570C" w:rsidRDefault="00C0333B" w:rsidP="000F54EE">
            <w:pPr>
              <w:pStyle w:val="TAL"/>
              <w:jc w:val="center"/>
              <w:rPr>
                <w:bCs/>
                <w:iCs/>
              </w:rPr>
            </w:pPr>
            <w:r w:rsidRPr="00CB570C">
              <w:rPr>
                <w:bCs/>
                <w:iCs/>
              </w:rPr>
              <w:t>N/A</w:t>
            </w:r>
          </w:p>
        </w:tc>
        <w:tc>
          <w:tcPr>
            <w:tcW w:w="728" w:type="dxa"/>
          </w:tcPr>
          <w:p w:rsidR="00C0333B" w:rsidRPr="00CB570C" w:rsidRDefault="00C0333B" w:rsidP="000F54EE">
            <w:pPr>
              <w:pStyle w:val="TAL"/>
              <w:jc w:val="center"/>
              <w:rPr>
                <w:bCs/>
                <w:iCs/>
              </w:rPr>
            </w:pPr>
            <w:r w:rsidRPr="00CB570C">
              <w:rPr>
                <w:bCs/>
                <w:iCs/>
              </w:rPr>
              <w:t>FR1 only</w:t>
            </w:r>
          </w:p>
        </w:tc>
      </w:tr>
    </w:tbl>
    <w:p w:rsidR="00C0333B" w:rsidRPr="006F5F41" w:rsidRDefault="00C0333B" w:rsidP="004221E6">
      <w:pPr>
        <w:spacing w:beforeLines="50" w:before="120"/>
        <w:rPr>
          <w:rFonts w:ascii="Arial" w:eastAsia="DengXian" w:hAnsi="Arial" w:cs="Arial"/>
          <w:bCs/>
          <w:iCs/>
          <w:lang w:eastAsia="zh-CN"/>
        </w:rPr>
      </w:pPr>
    </w:p>
    <w:p w:rsidR="004221E6" w:rsidRPr="001D42EA" w:rsidRDefault="004221E6" w:rsidP="004221E6">
      <w:pPr>
        <w:pStyle w:val="Header"/>
        <w:rPr>
          <w:rFonts w:cs="Arial"/>
        </w:rPr>
      </w:pPr>
    </w:p>
    <w:p w:rsidR="004221E6" w:rsidRPr="000F4E43" w:rsidRDefault="004221E6" w:rsidP="004221E6">
      <w:pPr>
        <w:spacing w:after="120"/>
        <w:rPr>
          <w:rFonts w:ascii="Arial" w:hAnsi="Arial" w:cs="Arial"/>
          <w:b/>
        </w:rPr>
      </w:pPr>
      <w:r w:rsidRPr="000F4E43">
        <w:rPr>
          <w:rFonts w:ascii="Arial" w:hAnsi="Arial" w:cs="Arial"/>
          <w:b/>
        </w:rPr>
        <w:t>2. Actions:</w:t>
      </w:r>
    </w:p>
    <w:p w:rsidR="004221E6" w:rsidRPr="000F4E43" w:rsidRDefault="004221E6" w:rsidP="004221E6">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rsidR="004221E6" w:rsidRDefault="004221E6" w:rsidP="004221E6">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RAN2 to take </w:t>
      </w:r>
      <w:r w:rsidR="00A76315">
        <w:rPr>
          <w:rFonts w:ascii="Arial" w:hAnsi="Arial" w:cs="Arial"/>
        </w:rPr>
        <w:t xml:space="preserve">the </w:t>
      </w:r>
      <w:r>
        <w:rPr>
          <w:rFonts w:ascii="Arial" w:hAnsi="Arial" w:cs="Arial"/>
        </w:rPr>
        <w:t xml:space="preserve">above RAN4 responses </w:t>
      </w:r>
      <w:r w:rsidRPr="00C024F9">
        <w:rPr>
          <w:rFonts w:ascii="Arial" w:hAnsi="Arial" w:cs="Arial"/>
        </w:rPr>
        <w:t xml:space="preserve">into </w:t>
      </w:r>
      <w:r>
        <w:rPr>
          <w:rFonts w:ascii="Arial" w:hAnsi="Arial" w:cs="Arial"/>
        </w:rPr>
        <w:t>consideration.</w:t>
      </w:r>
    </w:p>
    <w:p w:rsidR="004221E6" w:rsidRPr="009F04A3" w:rsidRDefault="004221E6" w:rsidP="004221E6">
      <w:pPr>
        <w:spacing w:after="120"/>
        <w:ind w:left="993" w:hanging="993"/>
        <w:rPr>
          <w:rFonts w:ascii="Arial" w:hAnsi="Arial" w:cs="Arial"/>
        </w:rPr>
      </w:pPr>
    </w:p>
    <w:p w:rsidR="004221E6" w:rsidRPr="000F4E43" w:rsidRDefault="004221E6" w:rsidP="004221E6">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rsidR="006400DD" w:rsidRPr="00C42944" w:rsidRDefault="006400DD" w:rsidP="006400DD">
      <w:pPr>
        <w:tabs>
          <w:tab w:val="left" w:pos="4890"/>
        </w:tabs>
        <w:spacing w:after="120"/>
        <w:ind w:left="2268" w:hanging="2268"/>
        <w:rPr>
          <w:rFonts w:ascii="Arial" w:hAnsi="Arial" w:cs="Arial"/>
          <w:bCs/>
          <w:color w:val="000000"/>
        </w:rPr>
      </w:pPr>
      <w:bookmarkStart w:id="17" w:name="OLE_LINK53"/>
      <w:bookmarkStart w:id="18" w:name="OLE_LINK54"/>
      <w:r w:rsidRPr="00C42944">
        <w:rPr>
          <w:rFonts w:ascii="Arial" w:hAnsi="Arial" w:cs="Arial"/>
          <w:bCs/>
          <w:color w:val="000000"/>
        </w:rPr>
        <w:t>TSG-RAN WG4 Meeting #1</w:t>
      </w:r>
      <w:r>
        <w:rPr>
          <w:rFonts w:ascii="Arial" w:hAnsi="Arial" w:cs="Arial"/>
          <w:bCs/>
          <w:color w:val="000000"/>
        </w:rPr>
        <w:t>12</w:t>
      </w:r>
      <w:r w:rsidRPr="00C42944">
        <w:rPr>
          <w:rFonts w:ascii="Arial" w:hAnsi="Arial" w:cs="Arial"/>
          <w:bCs/>
          <w:color w:val="000000"/>
        </w:rPr>
        <w:tab/>
        <w:t>1</w:t>
      </w:r>
      <w:r>
        <w:rPr>
          <w:rFonts w:ascii="Arial" w:hAnsi="Arial" w:cs="Arial"/>
          <w:bCs/>
          <w:color w:val="000000"/>
        </w:rPr>
        <w:t>9</w:t>
      </w:r>
      <w:r w:rsidRPr="00C42944">
        <w:rPr>
          <w:rFonts w:ascii="Arial" w:hAnsi="Arial" w:cs="Arial"/>
          <w:bCs/>
          <w:color w:val="000000"/>
          <w:vertAlign w:val="superscript"/>
        </w:rPr>
        <w:t xml:space="preserve"> </w:t>
      </w:r>
      <w:r>
        <w:rPr>
          <w:rFonts w:ascii="Arial" w:hAnsi="Arial" w:cs="Arial"/>
          <w:bCs/>
          <w:color w:val="000000"/>
        </w:rPr>
        <w:t>- 23 Aug</w:t>
      </w:r>
      <w:r w:rsidRPr="00C42944">
        <w:rPr>
          <w:rFonts w:ascii="Arial" w:hAnsi="Arial" w:cs="Arial"/>
          <w:bCs/>
          <w:color w:val="000000"/>
        </w:rPr>
        <w:t>, 202</w:t>
      </w:r>
      <w:bookmarkEnd w:id="17"/>
      <w:bookmarkEnd w:id="18"/>
      <w:r w:rsidRPr="00C42944">
        <w:rPr>
          <w:rFonts w:ascii="Arial" w:hAnsi="Arial" w:cs="Arial"/>
          <w:bCs/>
          <w:color w:val="000000"/>
        </w:rPr>
        <w:t>4</w:t>
      </w:r>
      <w:r w:rsidRPr="00C42944">
        <w:rPr>
          <w:rFonts w:ascii="Arial" w:hAnsi="Arial" w:cs="Arial"/>
          <w:bCs/>
          <w:color w:val="000000"/>
        </w:rPr>
        <w:tab/>
      </w:r>
      <w:r w:rsidRPr="00C42944">
        <w:rPr>
          <w:rFonts w:ascii="Arial" w:hAnsi="Arial" w:cs="Arial"/>
          <w:bCs/>
          <w:color w:val="000000"/>
        </w:rPr>
        <w:tab/>
        <w:t xml:space="preserve">         </w:t>
      </w:r>
      <w:r>
        <w:rPr>
          <w:rFonts w:ascii="Arial" w:hAnsi="Arial" w:cs="Arial"/>
          <w:bCs/>
          <w:color w:val="000000"/>
        </w:rPr>
        <w:t xml:space="preserve">      Maastricht, NL</w:t>
      </w:r>
    </w:p>
    <w:p w:rsidR="0064497C" w:rsidRPr="00C42944" w:rsidRDefault="0064497C" w:rsidP="0064497C">
      <w:pPr>
        <w:tabs>
          <w:tab w:val="left" w:pos="4890"/>
        </w:tabs>
        <w:spacing w:after="120"/>
        <w:ind w:left="2268" w:hanging="2268"/>
        <w:rPr>
          <w:rFonts w:ascii="Arial" w:hAnsi="Arial" w:cs="Arial"/>
          <w:bCs/>
          <w:color w:val="000000"/>
        </w:rPr>
      </w:pPr>
      <w:r w:rsidRPr="00C42944">
        <w:rPr>
          <w:rFonts w:ascii="Arial" w:hAnsi="Arial" w:cs="Arial"/>
          <w:bCs/>
          <w:color w:val="000000"/>
        </w:rPr>
        <w:t>TSG-RAN WG4 Meeting #1</w:t>
      </w:r>
      <w:r>
        <w:rPr>
          <w:rFonts w:ascii="Arial" w:hAnsi="Arial" w:cs="Arial"/>
          <w:bCs/>
          <w:color w:val="000000"/>
        </w:rPr>
        <w:t>12bis</w:t>
      </w:r>
      <w:r w:rsidRPr="00C42944">
        <w:rPr>
          <w:rFonts w:ascii="Arial" w:hAnsi="Arial" w:cs="Arial"/>
          <w:bCs/>
          <w:color w:val="000000"/>
        </w:rPr>
        <w:tab/>
        <w:t>1</w:t>
      </w:r>
      <w:r>
        <w:rPr>
          <w:rFonts w:ascii="Arial" w:hAnsi="Arial" w:cs="Arial"/>
          <w:bCs/>
          <w:color w:val="000000"/>
        </w:rPr>
        <w:t>4</w:t>
      </w:r>
      <w:r w:rsidRPr="00C42944">
        <w:rPr>
          <w:rFonts w:ascii="Arial" w:hAnsi="Arial" w:cs="Arial"/>
          <w:bCs/>
          <w:color w:val="000000"/>
          <w:vertAlign w:val="superscript"/>
        </w:rPr>
        <w:t xml:space="preserve"> </w:t>
      </w:r>
      <w:r>
        <w:rPr>
          <w:rFonts w:ascii="Arial" w:hAnsi="Arial" w:cs="Arial"/>
          <w:bCs/>
          <w:color w:val="000000"/>
        </w:rPr>
        <w:t>- 18 Oct</w:t>
      </w:r>
      <w:r w:rsidRPr="00C42944">
        <w:rPr>
          <w:rFonts w:ascii="Arial" w:hAnsi="Arial" w:cs="Arial"/>
          <w:bCs/>
          <w:color w:val="000000"/>
        </w:rPr>
        <w:t>, 2024</w:t>
      </w:r>
      <w:r w:rsidRPr="00C42944">
        <w:rPr>
          <w:rFonts w:ascii="Arial" w:hAnsi="Arial" w:cs="Arial"/>
          <w:bCs/>
          <w:color w:val="000000"/>
        </w:rPr>
        <w:tab/>
      </w:r>
      <w:r w:rsidRPr="00C42944">
        <w:rPr>
          <w:rFonts w:ascii="Arial" w:hAnsi="Arial" w:cs="Arial"/>
          <w:bCs/>
          <w:color w:val="000000"/>
        </w:rPr>
        <w:tab/>
        <w:t xml:space="preserve">         </w:t>
      </w:r>
      <w:r>
        <w:rPr>
          <w:rFonts w:ascii="Arial" w:hAnsi="Arial" w:cs="Arial"/>
          <w:bCs/>
          <w:color w:val="000000"/>
        </w:rPr>
        <w:t xml:space="preserve">      China</w:t>
      </w:r>
    </w:p>
    <w:p w:rsidR="008C5F36" w:rsidRPr="00EA4A62" w:rsidRDefault="008C5F36" w:rsidP="008C5F36">
      <w:pPr>
        <w:tabs>
          <w:tab w:val="left" w:pos="4685"/>
        </w:tabs>
        <w:spacing w:after="120"/>
        <w:ind w:left="2268" w:hanging="2268"/>
        <w:rPr>
          <w:rFonts w:ascii="Arial" w:hAnsi="Arial" w:cs="Arial"/>
          <w:bCs/>
          <w:color w:val="000000"/>
        </w:rPr>
      </w:pPr>
    </w:p>
    <w:p w:rsidR="004221E6" w:rsidRDefault="004221E6">
      <w:pPr>
        <w:spacing w:after="60"/>
        <w:ind w:left="1985" w:hanging="1985"/>
        <w:rPr>
          <w:rFonts w:ascii="Arial" w:hAnsi="Arial" w:cs="Arial"/>
          <w:bCs/>
        </w:rPr>
      </w:pPr>
    </w:p>
    <w:sectPr w:rsidR="004221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F7A" w:rsidRDefault="000D3F7A">
      <w:pPr>
        <w:spacing w:after="0"/>
      </w:pPr>
      <w:r>
        <w:separator/>
      </w:r>
    </w:p>
  </w:endnote>
  <w:endnote w:type="continuationSeparator" w:id="0">
    <w:p w:rsidR="000D3F7A" w:rsidRDefault="000D3F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F7A" w:rsidRDefault="000D3F7A">
      <w:pPr>
        <w:spacing w:after="0"/>
      </w:pPr>
      <w:r>
        <w:separator/>
      </w:r>
    </w:p>
  </w:footnote>
  <w:footnote w:type="continuationSeparator" w:id="0">
    <w:p w:rsidR="000D3F7A" w:rsidRDefault="000D3F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B393796"/>
    <w:multiLevelType w:val="hybridMultilevel"/>
    <w:tmpl w:val="2AEADCD6"/>
    <w:lvl w:ilvl="0" w:tplc="ECA2C892">
      <w:start w:val="256"/>
      <w:numFmt w:val="bullet"/>
      <w:lvlText w:val="-"/>
      <w:lvlJc w:val="left"/>
      <w:pPr>
        <w:ind w:left="420" w:hanging="360"/>
      </w:pPr>
      <w:rPr>
        <w:rFonts w:ascii="Arial" w:eastAsia="DengXi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7608CE9E"/>
    <w:multiLevelType w:val="singleLevel"/>
    <w:tmpl w:val="7608CE9E"/>
    <w:lvl w:ilvl="0">
      <w:start w:val="1"/>
      <w:numFmt w:val="decimal"/>
      <w:lvlText w:val="%1)"/>
      <w:lvlJc w:val="left"/>
      <w:pPr>
        <w:ind w:left="425" w:hanging="425"/>
      </w:pPr>
      <w:rPr>
        <w:rFonts w:hint="default"/>
      </w:r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7"/>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227"/>
    <w:rsid w:val="00007B49"/>
    <w:rsid w:val="000112AD"/>
    <w:rsid w:val="00017F23"/>
    <w:rsid w:val="000217E5"/>
    <w:rsid w:val="00026325"/>
    <w:rsid w:val="00033358"/>
    <w:rsid w:val="000432F0"/>
    <w:rsid w:val="0006522A"/>
    <w:rsid w:val="00084C35"/>
    <w:rsid w:val="000A7637"/>
    <w:rsid w:val="000D3F7A"/>
    <w:rsid w:val="000E72A2"/>
    <w:rsid w:val="000F3A5E"/>
    <w:rsid w:val="000F6242"/>
    <w:rsid w:val="001052E1"/>
    <w:rsid w:val="001233B3"/>
    <w:rsid w:val="0013277F"/>
    <w:rsid w:val="00146EFF"/>
    <w:rsid w:val="00193603"/>
    <w:rsid w:val="001D6CB0"/>
    <w:rsid w:val="001E658D"/>
    <w:rsid w:val="002023A7"/>
    <w:rsid w:val="00203AE8"/>
    <w:rsid w:val="00216548"/>
    <w:rsid w:val="00222F26"/>
    <w:rsid w:val="00234F20"/>
    <w:rsid w:val="00286ED0"/>
    <w:rsid w:val="00297BF9"/>
    <w:rsid w:val="002D76E1"/>
    <w:rsid w:val="002E0159"/>
    <w:rsid w:val="002E3683"/>
    <w:rsid w:val="002F1940"/>
    <w:rsid w:val="002F1EBC"/>
    <w:rsid w:val="003114F9"/>
    <w:rsid w:val="00383545"/>
    <w:rsid w:val="00392809"/>
    <w:rsid w:val="003C55C1"/>
    <w:rsid w:val="003D24D6"/>
    <w:rsid w:val="003D7129"/>
    <w:rsid w:val="00410EDA"/>
    <w:rsid w:val="00412F4B"/>
    <w:rsid w:val="00414BC7"/>
    <w:rsid w:val="004221E6"/>
    <w:rsid w:val="00433500"/>
    <w:rsid w:val="00433F71"/>
    <w:rsid w:val="00440D43"/>
    <w:rsid w:val="0045793E"/>
    <w:rsid w:val="00462030"/>
    <w:rsid w:val="00471D6F"/>
    <w:rsid w:val="004A1363"/>
    <w:rsid w:val="004D0F71"/>
    <w:rsid w:val="004D1654"/>
    <w:rsid w:val="004E3939"/>
    <w:rsid w:val="00502E97"/>
    <w:rsid w:val="0053335B"/>
    <w:rsid w:val="00533F26"/>
    <w:rsid w:val="00546685"/>
    <w:rsid w:val="00547162"/>
    <w:rsid w:val="00550790"/>
    <w:rsid w:val="005A73A1"/>
    <w:rsid w:val="005B6D73"/>
    <w:rsid w:val="005C074C"/>
    <w:rsid w:val="005C7D7E"/>
    <w:rsid w:val="006169A4"/>
    <w:rsid w:val="00634731"/>
    <w:rsid w:val="006400DD"/>
    <w:rsid w:val="0064497C"/>
    <w:rsid w:val="00647875"/>
    <w:rsid w:val="00691D98"/>
    <w:rsid w:val="00695A7A"/>
    <w:rsid w:val="00697DFE"/>
    <w:rsid w:val="006C6195"/>
    <w:rsid w:val="006E3FEC"/>
    <w:rsid w:val="006E4FFF"/>
    <w:rsid w:val="006F4DF2"/>
    <w:rsid w:val="006F5F41"/>
    <w:rsid w:val="007157E9"/>
    <w:rsid w:val="007232AE"/>
    <w:rsid w:val="0075154C"/>
    <w:rsid w:val="00760EC1"/>
    <w:rsid w:val="007617F3"/>
    <w:rsid w:val="00771970"/>
    <w:rsid w:val="007A1314"/>
    <w:rsid w:val="007D498A"/>
    <w:rsid w:val="007F4F92"/>
    <w:rsid w:val="00856277"/>
    <w:rsid w:val="008A3F4C"/>
    <w:rsid w:val="008B53D7"/>
    <w:rsid w:val="008C0661"/>
    <w:rsid w:val="008C5F36"/>
    <w:rsid w:val="008D4C56"/>
    <w:rsid w:val="008D64E6"/>
    <w:rsid w:val="008D772F"/>
    <w:rsid w:val="008F565B"/>
    <w:rsid w:val="00900349"/>
    <w:rsid w:val="00916AE1"/>
    <w:rsid w:val="00921592"/>
    <w:rsid w:val="00935A4C"/>
    <w:rsid w:val="0093647B"/>
    <w:rsid w:val="00952629"/>
    <w:rsid w:val="00990B2C"/>
    <w:rsid w:val="0099764C"/>
    <w:rsid w:val="009A108C"/>
    <w:rsid w:val="009A48F8"/>
    <w:rsid w:val="009C1039"/>
    <w:rsid w:val="009C1A20"/>
    <w:rsid w:val="009D21B0"/>
    <w:rsid w:val="009D583B"/>
    <w:rsid w:val="009D61DD"/>
    <w:rsid w:val="009E3707"/>
    <w:rsid w:val="009F579A"/>
    <w:rsid w:val="00A153AE"/>
    <w:rsid w:val="00A46184"/>
    <w:rsid w:val="00A76315"/>
    <w:rsid w:val="00A77569"/>
    <w:rsid w:val="00A77937"/>
    <w:rsid w:val="00AA4D7F"/>
    <w:rsid w:val="00AC4891"/>
    <w:rsid w:val="00AD308D"/>
    <w:rsid w:val="00AE111D"/>
    <w:rsid w:val="00AE5960"/>
    <w:rsid w:val="00AF5801"/>
    <w:rsid w:val="00B056C5"/>
    <w:rsid w:val="00B825CA"/>
    <w:rsid w:val="00B97703"/>
    <w:rsid w:val="00BB364D"/>
    <w:rsid w:val="00BB42E3"/>
    <w:rsid w:val="00BD132C"/>
    <w:rsid w:val="00C01E4A"/>
    <w:rsid w:val="00C0333B"/>
    <w:rsid w:val="00C202E6"/>
    <w:rsid w:val="00C51547"/>
    <w:rsid w:val="00C532F1"/>
    <w:rsid w:val="00C64CED"/>
    <w:rsid w:val="00C75C7A"/>
    <w:rsid w:val="00C9374C"/>
    <w:rsid w:val="00CB1734"/>
    <w:rsid w:val="00CE593F"/>
    <w:rsid w:val="00CF6087"/>
    <w:rsid w:val="00CF71DC"/>
    <w:rsid w:val="00D0664A"/>
    <w:rsid w:val="00D07094"/>
    <w:rsid w:val="00D1134B"/>
    <w:rsid w:val="00D14F90"/>
    <w:rsid w:val="00D21701"/>
    <w:rsid w:val="00D43CBF"/>
    <w:rsid w:val="00D518DE"/>
    <w:rsid w:val="00D57AD2"/>
    <w:rsid w:val="00D61F04"/>
    <w:rsid w:val="00D71883"/>
    <w:rsid w:val="00D94CB7"/>
    <w:rsid w:val="00DA1625"/>
    <w:rsid w:val="00DB62F7"/>
    <w:rsid w:val="00DC38F1"/>
    <w:rsid w:val="00DD4872"/>
    <w:rsid w:val="00DE729D"/>
    <w:rsid w:val="00E0222B"/>
    <w:rsid w:val="00E31521"/>
    <w:rsid w:val="00E56481"/>
    <w:rsid w:val="00E7505C"/>
    <w:rsid w:val="00E908CA"/>
    <w:rsid w:val="00E91AD9"/>
    <w:rsid w:val="00EA341D"/>
    <w:rsid w:val="00EA64F2"/>
    <w:rsid w:val="00EB22CF"/>
    <w:rsid w:val="00EE3BAF"/>
    <w:rsid w:val="00EE7683"/>
    <w:rsid w:val="00F53769"/>
    <w:rsid w:val="00F5386B"/>
    <w:rsid w:val="00F73A2A"/>
    <w:rsid w:val="00F7428E"/>
    <w:rsid w:val="00FB5190"/>
    <w:rsid w:val="00FC5F9C"/>
    <w:rsid w:val="00FF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5D70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1EBC"/>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uiPriority w:val="99"/>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uiPriority w:val="99"/>
    <w:qFormat/>
    <w:locked/>
    <w:rsid w:val="00F5386B"/>
    <w:rPr>
      <w:rFonts w:ascii="Arial" w:hAnsi="Arial"/>
      <w:sz w:val="18"/>
      <w:lang w:eastAsia="en-GB"/>
    </w:rPr>
  </w:style>
  <w:style w:type="table" w:styleId="TableGrid">
    <w:name w:val="Table Grid"/>
    <w:basedOn w:val="TableNormal"/>
    <w:uiPriority w:val="59"/>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395</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27</cp:revision>
  <cp:lastPrinted>2002-04-23T07:10:00Z</cp:lastPrinted>
  <dcterms:created xsi:type="dcterms:W3CDTF">2024-02-12T13:59:00Z</dcterms:created>
  <dcterms:modified xsi:type="dcterms:W3CDTF">2024-05-13T15:04:00Z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1715594924</vt:lpwstr>
  </property>
</Properties>
</file>